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4E" w:rsidRDefault="00015D32" w:rsidP="00AF0C7E">
      <w:pPr>
        <w:pStyle w:val="NoSpacing"/>
        <w:jc w:val="center"/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 xml:space="preserve">HV Grapevine NEWS – </w:t>
      </w:r>
      <w:r w:rsidR="00080957">
        <w:rPr>
          <w:b/>
          <w:color w:val="7030A0"/>
          <w:sz w:val="48"/>
          <w:szCs w:val="48"/>
        </w:rPr>
        <w:t>11 Novem</w:t>
      </w:r>
      <w:r w:rsidR="008F0BD3">
        <w:rPr>
          <w:b/>
          <w:color w:val="7030A0"/>
          <w:sz w:val="48"/>
          <w:szCs w:val="48"/>
        </w:rPr>
        <w:t>ber</w:t>
      </w:r>
      <w:r>
        <w:rPr>
          <w:b/>
          <w:color w:val="7030A0"/>
          <w:sz w:val="48"/>
          <w:szCs w:val="48"/>
        </w:rPr>
        <w:t xml:space="preserve"> 2014</w:t>
      </w:r>
    </w:p>
    <w:p w:rsidR="00080957" w:rsidRDefault="00080957" w:rsidP="0008095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INFORMATION FROM LL: re in-house films</w:t>
      </w:r>
    </w:p>
    <w:p w:rsidR="00080957" w:rsidRDefault="00080957" w:rsidP="000809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FFFF"/>
          <w:sz w:val="19"/>
          <w:szCs w:val="19"/>
          <w:lang w:eastAsia="en-AU"/>
        </w:rPr>
      </w:pPr>
      <w:r>
        <w:rPr>
          <w:rFonts w:ascii="Helvetica" w:hAnsi="Helvetica" w:cs="Helvetica"/>
          <w:color w:val="FFFFFF"/>
          <w:sz w:val="19"/>
          <w:szCs w:val="19"/>
          <w:lang w:eastAsia="en-AU"/>
        </w:rPr>
        <w:t>1.0</w:t>
      </w:r>
    </w:p>
    <w:p w:rsidR="00080957" w:rsidRPr="00080957" w:rsidRDefault="00080957" w:rsidP="000809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FFFF"/>
          <w:sz w:val="19"/>
          <w:szCs w:val="19"/>
          <w:lang w:eastAsia="en-AU"/>
        </w:rPr>
      </w:pPr>
      <w:r>
        <w:rPr>
          <w:rFonts w:ascii="TT258t00" w:hAnsi="TT258t00" w:cs="TT258t00"/>
          <w:color w:val="000000"/>
          <w:sz w:val="38"/>
          <w:szCs w:val="38"/>
          <w:lang w:eastAsia="en-AU"/>
        </w:rPr>
        <w:t>Policy Statement</w:t>
      </w:r>
    </w:p>
    <w:p w:rsidR="00080957" w:rsidRDefault="00080957" w:rsidP="00080957">
      <w:pPr>
        <w:autoSpaceDE w:val="0"/>
        <w:autoSpaceDN w:val="0"/>
        <w:adjustRightInd w:val="0"/>
        <w:spacing w:after="0" w:line="240" w:lineRule="auto"/>
        <w:rPr>
          <w:rFonts w:ascii="TT258t00" w:hAnsi="TT258t00" w:cs="TT258t00"/>
          <w:color w:val="4D86C6"/>
          <w:sz w:val="56"/>
          <w:szCs w:val="56"/>
          <w:lang w:eastAsia="en-AU"/>
        </w:rPr>
      </w:pPr>
      <w:r>
        <w:rPr>
          <w:rFonts w:ascii="TT258t00" w:hAnsi="TT258t00" w:cs="TT258t00"/>
          <w:color w:val="4D86C6"/>
          <w:sz w:val="56"/>
          <w:szCs w:val="56"/>
          <w:lang w:eastAsia="en-AU"/>
        </w:rPr>
        <w:t>Copyright and Licensing – Village Movies</w:t>
      </w:r>
    </w:p>
    <w:p w:rsidR="00080957" w:rsidRDefault="00080957" w:rsidP="00080957">
      <w:pPr>
        <w:autoSpaceDE w:val="0"/>
        <w:autoSpaceDN w:val="0"/>
        <w:adjustRightInd w:val="0"/>
        <w:spacing w:after="0" w:line="240" w:lineRule="auto"/>
        <w:rPr>
          <w:rFonts w:ascii="TT21Bt00" w:hAnsi="TT21Bt00" w:cs="TT21Bt00"/>
          <w:color w:val="4D86C6"/>
          <w:sz w:val="26"/>
          <w:szCs w:val="26"/>
          <w:lang w:eastAsia="en-AU"/>
        </w:rPr>
      </w:pPr>
      <w:r>
        <w:rPr>
          <w:rFonts w:ascii="TT21Bt00" w:hAnsi="TT21Bt00" w:cs="TT21Bt00"/>
          <w:color w:val="4D86C6"/>
          <w:sz w:val="26"/>
          <w:szCs w:val="26"/>
          <w:lang w:eastAsia="en-AU"/>
        </w:rPr>
        <w:t>Retirement Living</w:t>
      </w:r>
    </w:p>
    <w:p w:rsidR="00080957" w:rsidRDefault="00080957" w:rsidP="00080957">
      <w:pPr>
        <w:autoSpaceDE w:val="0"/>
        <w:autoSpaceDN w:val="0"/>
        <w:adjustRightInd w:val="0"/>
        <w:spacing w:after="0" w:line="240" w:lineRule="auto"/>
        <w:rPr>
          <w:rFonts w:ascii="TT258t00" w:hAnsi="TT258t00" w:cs="TT258t00"/>
          <w:color w:val="000000"/>
          <w:sz w:val="26"/>
          <w:szCs w:val="26"/>
          <w:lang w:eastAsia="en-AU"/>
        </w:rPr>
      </w:pPr>
      <w:r>
        <w:rPr>
          <w:rFonts w:ascii="TT258t00" w:hAnsi="TT258t00" w:cs="TT258t00"/>
          <w:color w:val="000000"/>
          <w:sz w:val="26"/>
          <w:szCs w:val="26"/>
          <w:lang w:eastAsia="en-AU"/>
        </w:rPr>
        <w:t>CHECKLIST</w:t>
      </w:r>
    </w:p>
    <w:p w:rsidR="00080957" w:rsidRPr="000223F7" w:rsidRDefault="00080957" w:rsidP="00080957">
      <w:pPr>
        <w:autoSpaceDE w:val="0"/>
        <w:autoSpaceDN w:val="0"/>
        <w:adjustRightInd w:val="0"/>
        <w:spacing w:after="0" w:line="240" w:lineRule="auto"/>
        <w:rPr>
          <w:rFonts w:ascii="TT21Bt00" w:hAnsi="TT21Bt00" w:cs="TT21Bt00"/>
          <w:color w:val="000000"/>
          <w:sz w:val="21"/>
          <w:szCs w:val="21"/>
          <w:lang w:eastAsia="en-AU"/>
        </w:rPr>
      </w:pPr>
      <w:r>
        <w:rPr>
          <w:rFonts w:ascii="TT21Bt00" w:hAnsi="TT21Bt00" w:cs="TT21Bt00"/>
          <w:color w:val="000000"/>
          <w:sz w:val="21"/>
          <w:szCs w:val="21"/>
          <w:lang w:eastAsia="en-AU"/>
        </w:rPr>
        <w:t>1</w:t>
      </w:r>
      <w:r>
        <w:rPr>
          <w:rFonts w:ascii="TT21Bt00" w:hAnsi="TT21Bt00" w:cs="TT21Bt00"/>
          <w:color w:val="000000"/>
          <w:sz w:val="21"/>
          <w:szCs w:val="21"/>
          <w:lang w:eastAsia="en-AU"/>
        </w:rPr>
        <w:t>)</w:t>
      </w:r>
      <w:r>
        <w:rPr>
          <w:rFonts w:ascii="TT21Bt00" w:hAnsi="TT21Bt00" w:cs="TT21Bt00"/>
          <w:color w:val="000000"/>
          <w:sz w:val="21"/>
          <w:szCs w:val="21"/>
          <w:lang w:eastAsia="en-AU"/>
        </w:rPr>
        <w:t xml:space="preserve">    If a number of residents gather to watch free-to-air TV (like a sporting event) no licence is required </w:t>
      </w:r>
    </w:p>
    <w:p w:rsidR="00080957" w:rsidRDefault="00080957" w:rsidP="00080957">
      <w:pPr>
        <w:autoSpaceDE w:val="0"/>
        <w:autoSpaceDN w:val="0"/>
        <w:adjustRightInd w:val="0"/>
        <w:spacing w:after="0" w:line="240" w:lineRule="auto"/>
        <w:rPr>
          <w:rFonts w:ascii="TT21Bt00" w:hAnsi="TT21Bt00" w:cs="TT21Bt00"/>
          <w:color w:val="000000"/>
          <w:sz w:val="21"/>
          <w:szCs w:val="21"/>
          <w:lang w:eastAsia="en-AU"/>
        </w:rPr>
      </w:pPr>
      <w:r>
        <w:rPr>
          <w:rFonts w:ascii="TT21Bt00" w:hAnsi="TT21Bt00" w:cs="TT21Bt00"/>
          <w:color w:val="000000"/>
          <w:sz w:val="21"/>
          <w:szCs w:val="21"/>
          <w:lang w:eastAsia="en-AU"/>
        </w:rPr>
        <w:t>2</w:t>
      </w:r>
      <w:r>
        <w:rPr>
          <w:rFonts w:ascii="TT21Bt00" w:hAnsi="TT21Bt00" w:cs="TT21Bt00"/>
          <w:color w:val="000000"/>
          <w:sz w:val="21"/>
          <w:szCs w:val="21"/>
          <w:lang w:eastAsia="en-AU"/>
        </w:rPr>
        <w:t>)</w:t>
      </w:r>
      <w:r>
        <w:rPr>
          <w:rFonts w:ascii="TT21Bt00" w:hAnsi="TT21Bt00" w:cs="TT21Bt00"/>
          <w:color w:val="000000"/>
          <w:sz w:val="21"/>
          <w:szCs w:val="21"/>
          <w:lang w:eastAsia="en-AU"/>
        </w:rPr>
        <w:t xml:space="preserve">   If residents choose to watch a movie (rented or purchased by a resident/s) on a screen or large TV in their community centre (common shared area and extension of their home), then no licence is required.</w:t>
      </w:r>
    </w:p>
    <w:p w:rsidR="00080957" w:rsidRDefault="00080957" w:rsidP="00080957">
      <w:pPr>
        <w:autoSpaceDE w:val="0"/>
        <w:autoSpaceDN w:val="0"/>
        <w:adjustRightInd w:val="0"/>
        <w:spacing w:after="0" w:line="240" w:lineRule="auto"/>
        <w:rPr>
          <w:rFonts w:ascii="TT21Bt00" w:hAnsi="TT21Bt00" w:cs="TT21Bt00"/>
          <w:color w:val="000000"/>
          <w:sz w:val="21"/>
          <w:szCs w:val="21"/>
          <w:lang w:eastAsia="en-AU"/>
        </w:rPr>
      </w:pPr>
      <w:r>
        <w:rPr>
          <w:rFonts w:ascii="TT21Bt00" w:hAnsi="TT21Bt00" w:cs="TT21Bt00"/>
          <w:color w:val="000000"/>
          <w:sz w:val="21"/>
          <w:szCs w:val="21"/>
          <w:lang w:eastAsia="en-AU"/>
        </w:rPr>
        <w:t>3</w:t>
      </w:r>
      <w:r>
        <w:rPr>
          <w:rFonts w:ascii="TT21Bt00" w:hAnsi="TT21Bt00" w:cs="TT21Bt00"/>
          <w:color w:val="000000"/>
          <w:sz w:val="21"/>
          <w:szCs w:val="21"/>
          <w:lang w:eastAsia="en-AU"/>
        </w:rPr>
        <w:t>)</w:t>
      </w:r>
      <w:r>
        <w:rPr>
          <w:rFonts w:ascii="TT21Bt00" w:hAnsi="TT21Bt00" w:cs="TT21Bt00"/>
          <w:color w:val="000000"/>
          <w:sz w:val="21"/>
          <w:szCs w:val="21"/>
          <w:lang w:eastAsia="en-AU"/>
        </w:rPr>
        <w:t xml:space="preserve"> If regular screenings of movies are arranged by the village mana</w:t>
      </w:r>
      <w:r>
        <w:rPr>
          <w:rFonts w:ascii="TT21Bt00" w:hAnsi="TT21Bt00" w:cs="TT21Bt00"/>
          <w:color w:val="000000"/>
          <w:sz w:val="21"/>
          <w:szCs w:val="21"/>
          <w:lang w:eastAsia="en-AU"/>
        </w:rPr>
        <w:t xml:space="preserve">gement and a fee is charged for </w:t>
      </w:r>
      <w:r>
        <w:rPr>
          <w:rFonts w:ascii="TT21Bt00" w:hAnsi="TT21Bt00" w:cs="TT21Bt00"/>
          <w:color w:val="000000"/>
          <w:sz w:val="21"/>
          <w:szCs w:val="21"/>
          <w:lang w:eastAsia="en-AU"/>
        </w:rPr>
        <w:t>watching the movie, consideration should be given to the need for a licence</w:t>
      </w:r>
    </w:p>
    <w:p w:rsidR="00080957" w:rsidRDefault="00080957" w:rsidP="00080957">
      <w:pPr>
        <w:autoSpaceDE w:val="0"/>
        <w:autoSpaceDN w:val="0"/>
        <w:adjustRightInd w:val="0"/>
        <w:spacing w:after="0" w:line="240" w:lineRule="auto"/>
        <w:rPr>
          <w:rFonts w:ascii="TT21Bt00" w:hAnsi="TT21Bt00" w:cs="TT21Bt00"/>
          <w:color w:val="000000"/>
          <w:sz w:val="21"/>
          <w:szCs w:val="21"/>
          <w:lang w:eastAsia="en-AU"/>
        </w:rPr>
      </w:pPr>
    </w:p>
    <w:p w:rsidR="00080957" w:rsidRDefault="00080957" w:rsidP="00080957">
      <w:pPr>
        <w:autoSpaceDE w:val="0"/>
        <w:autoSpaceDN w:val="0"/>
        <w:adjustRightInd w:val="0"/>
        <w:spacing w:after="0" w:line="240" w:lineRule="auto"/>
        <w:rPr>
          <w:rFonts w:ascii="TT21Bt00" w:hAnsi="TT21Bt00" w:cs="TT21Bt00"/>
          <w:color w:val="000000"/>
          <w:sz w:val="21"/>
          <w:szCs w:val="21"/>
          <w:lang w:eastAsia="en-AU"/>
        </w:rPr>
      </w:pPr>
      <w:r>
        <w:rPr>
          <w:rFonts w:ascii="TT21Bt00" w:hAnsi="TT21Bt00" w:cs="TT21Bt00"/>
          <w:color w:val="000000"/>
          <w:sz w:val="21"/>
          <w:szCs w:val="21"/>
          <w:lang w:eastAsia="en-AU"/>
        </w:rPr>
        <w:t>4</w:t>
      </w:r>
      <w:r>
        <w:rPr>
          <w:rFonts w:ascii="TT21Bt00" w:hAnsi="TT21Bt00" w:cs="TT21Bt00"/>
          <w:color w:val="000000"/>
          <w:sz w:val="21"/>
          <w:szCs w:val="21"/>
          <w:lang w:eastAsia="en-AU"/>
        </w:rPr>
        <w:t>)</w:t>
      </w:r>
      <w:r>
        <w:rPr>
          <w:rFonts w:ascii="TT21Bt00" w:hAnsi="TT21Bt00" w:cs="TT21Bt00"/>
          <w:color w:val="000000"/>
          <w:sz w:val="21"/>
          <w:szCs w:val="21"/>
          <w:lang w:eastAsia="en-AU"/>
        </w:rPr>
        <w:t xml:space="preserve"> If a movie is screened in a dedicated theatre and a fee is charged for the mo</w:t>
      </w:r>
      <w:r>
        <w:rPr>
          <w:rFonts w:ascii="TT21Bt00" w:hAnsi="TT21Bt00" w:cs="TT21Bt00"/>
          <w:color w:val="000000"/>
          <w:sz w:val="21"/>
          <w:szCs w:val="21"/>
          <w:lang w:eastAsia="en-AU"/>
        </w:rPr>
        <w:t xml:space="preserve">vie, a licence will be required </w:t>
      </w:r>
      <w:r>
        <w:rPr>
          <w:rFonts w:ascii="TT21Bt00" w:hAnsi="TT21Bt00" w:cs="TT21Bt00"/>
          <w:color w:val="000000"/>
          <w:sz w:val="21"/>
          <w:szCs w:val="21"/>
          <w:lang w:eastAsia="en-AU"/>
        </w:rPr>
        <w:t>unless the copyright period has expired</w:t>
      </w:r>
    </w:p>
    <w:p w:rsidR="00080957" w:rsidRDefault="00080957" w:rsidP="00080957">
      <w:pPr>
        <w:autoSpaceDE w:val="0"/>
        <w:autoSpaceDN w:val="0"/>
        <w:adjustRightInd w:val="0"/>
        <w:spacing w:after="0" w:line="240" w:lineRule="auto"/>
        <w:rPr>
          <w:rFonts w:ascii="TT21Bt00" w:hAnsi="TT21Bt00" w:cs="TT21Bt00"/>
          <w:color w:val="000000"/>
          <w:sz w:val="21"/>
          <w:szCs w:val="21"/>
          <w:lang w:eastAsia="en-AU"/>
        </w:rPr>
      </w:pPr>
    </w:p>
    <w:p w:rsidR="00080957" w:rsidRDefault="00080957" w:rsidP="00080957">
      <w:pPr>
        <w:autoSpaceDE w:val="0"/>
        <w:autoSpaceDN w:val="0"/>
        <w:adjustRightInd w:val="0"/>
        <w:spacing w:after="0" w:line="240" w:lineRule="auto"/>
        <w:rPr>
          <w:rFonts w:ascii="TT21Bt00" w:hAnsi="TT21Bt00" w:cs="TT21Bt00"/>
          <w:color w:val="000000"/>
          <w:sz w:val="21"/>
          <w:szCs w:val="21"/>
          <w:lang w:eastAsia="en-AU"/>
        </w:rPr>
      </w:pPr>
      <w:r>
        <w:rPr>
          <w:rFonts w:ascii="TT21Bt00" w:hAnsi="TT21Bt00" w:cs="TT21Bt00"/>
          <w:color w:val="000000"/>
          <w:sz w:val="21"/>
          <w:szCs w:val="21"/>
          <w:lang w:eastAsia="en-AU"/>
        </w:rPr>
        <w:t>5</w:t>
      </w:r>
      <w:r>
        <w:rPr>
          <w:rFonts w:ascii="TT21Bt00" w:hAnsi="TT21Bt00" w:cs="TT21Bt00"/>
          <w:color w:val="000000"/>
          <w:sz w:val="21"/>
          <w:szCs w:val="21"/>
          <w:lang w:eastAsia="en-AU"/>
        </w:rPr>
        <w:t>)</w:t>
      </w:r>
      <w:r>
        <w:rPr>
          <w:rFonts w:ascii="TT21Bt00" w:hAnsi="TT21Bt00" w:cs="TT21Bt00"/>
          <w:color w:val="000000"/>
          <w:sz w:val="21"/>
          <w:szCs w:val="21"/>
          <w:lang w:eastAsia="en-AU"/>
        </w:rPr>
        <w:t xml:space="preserve"> If movies (both rented and owned) are made available through an interna</w:t>
      </w:r>
      <w:r>
        <w:rPr>
          <w:rFonts w:ascii="TT21Bt00" w:hAnsi="TT21Bt00" w:cs="TT21Bt00"/>
          <w:color w:val="000000"/>
          <w:sz w:val="21"/>
          <w:szCs w:val="21"/>
          <w:lang w:eastAsia="en-AU"/>
        </w:rPr>
        <w:t xml:space="preserve">l network (in-house TV channel) </w:t>
      </w:r>
      <w:r>
        <w:rPr>
          <w:rFonts w:ascii="TT21Bt00" w:hAnsi="TT21Bt00" w:cs="TT21Bt00"/>
          <w:color w:val="000000"/>
          <w:sz w:val="21"/>
          <w:szCs w:val="21"/>
          <w:lang w:eastAsia="en-AU"/>
        </w:rPr>
        <w:t>to individual homes, then a licence will be required unless the copyright period has expired</w:t>
      </w:r>
    </w:p>
    <w:p w:rsidR="00080957" w:rsidRDefault="00080957" w:rsidP="00080957">
      <w:pPr>
        <w:autoSpaceDE w:val="0"/>
        <w:autoSpaceDN w:val="0"/>
        <w:adjustRightInd w:val="0"/>
        <w:spacing w:after="0" w:line="240" w:lineRule="auto"/>
        <w:rPr>
          <w:rFonts w:ascii="TT258t00" w:hAnsi="TT258t00" w:cs="TT258t00"/>
          <w:color w:val="0070C1"/>
          <w:sz w:val="26"/>
          <w:szCs w:val="26"/>
          <w:lang w:eastAsia="en-AU"/>
        </w:rPr>
      </w:pPr>
    </w:p>
    <w:p w:rsidR="00080957" w:rsidRDefault="00080957" w:rsidP="00080957">
      <w:pPr>
        <w:autoSpaceDE w:val="0"/>
        <w:autoSpaceDN w:val="0"/>
        <w:adjustRightInd w:val="0"/>
        <w:spacing w:after="0" w:line="240" w:lineRule="auto"/>
        <w:rPr>
          <w:rFonts w:ascii="TT258t00" w:hAnsi="TT258t00" w:cs="TT258t00"/>
          <w:color w:val="0070C1"/>
          <w:sz w:val="26"/>
          <w:szCs w:val="26"/>
          <w:lang w:eastAsia="en-AU"/>
        </w:rPr>
      </w:pPr>
      <w:r>
        <w:rPr>
          <w:rFonts w:ascii="TT258t00" w:hAnsi="TT258t00" w:cs="TT258t00"/>
          <w:color w:val="0070C1"/>
          <w:sz w:val="26"/>
          <w:szCs w:val="26"/>
          <w:lang w:eastAsia="en-AU"/>
        </w:rPr>
        <w:t>1.0 Background</w:t>
      </w:r>
    </w:p>
    <w:p w:rsidR="00080957" w:rsidRDefault="00080957" w:rsidP="00080957">
      <w:pPr>
        <w:autoSpaceDE w:val="0"/>
        <w:autoSpaceDN w:val="0"/>
        <w:adjustRightInd w:val="0"/>
        <w:spacing w:after="0" w:line="240" w:lineRule="auto"/>
        <w:rPr>
          <w:rFonts w:ascii="TT21Bt00" w:hAnsi="TT21Bt00" w:cs="TT21Bt00"/>
          <w:color w:val="000000"/>
          <w:sz w:val="21"/>
          <w:szCs w:val="21"/>
          <w:lang w:eastAsia="en-AU"/>
        </w:rPr>
      </w:pPr>
      <w:r>
        <w:rPr>
          <w:rFonts w:ascii="TT21Bt00" w:hAnsi="TT21Bt00" w:cs="TT21Bt00"/>
          <w:color w:val="000000"/>
          <w:sz w:val="21"/>
          <w:szCs w:val="21"/>
          <w:lang w:eastAsia="en-AU"/>
        </w:rPr>
        <w:t xml:space="preserve">This policy specifically relates to movies watched by residents in a retirement villages setting, in </w:t>
      </w:r>
      <w:r>
        <w:rPr>
          <w:rFonts w:ascii="TT21Bt00" w:hAnsi="TT21Bt00" w:cs="TT21Bt00"/>
          <w:color w:val="000000"/>
          <w:sz w:val="21"/>
          <w:szCs w:val="21"/>
          <w:lang w:eastAsia="en-AU"/>
        </w:rPr>
        <w:t xml:space="preserve">their own homes over an in-house </w:t>
      </w:r>
      <w:r>
        <w:rPr>
          <w:rFonts w:ascii="TT21Bt00" w:hAnsi="TT21Bt00" w:cs="TT21Bt00"/>
          <w:color w:val="000000"/>
          <w:sz w:val="21"/>
          <w:szCs w:val="21"/>
          <w:lang w:eastAsia="en-AU"/>
        </w:rPr>
        <w:t>TV channel or in communal facilities in a group setting.</w:t>
      </w:r>
    </w:p>
    <w:p w:rsidR="00080957" w:rsidRDefault="00080957" w:rsidP="00080957">
      <w:pPr>
        <w:autoSpaceDE w:val="0"/>
        <w:autoSpaceDN w:val="0"/>
        <w:adjustRightInd w:val="0"/>
        <w:spacing w:after="0" w:line="240" w:lineRule="auto"/>
        <w:rPr>
          <w:rFonts w:ascii="TT258t00" w:hAnsi="TT258t00" w:cs="TT258t00"/>
          <w:color w:val="0070C1"/>
          <w:sz w:val="26"/>
          <w:szCs w:val="26"/>
          <w:lang w:eastAsia="en-AU"/>
        </w:rPr>
      </w:pPr>
    </w:p>
    <w:p w:rsidR="00080957" w:rsidRDefault="00080957" w:rsidP="00080957">
      <w:pPr>
        <w:autoSpaceDE w:val="0"/>
        <w:autoSpaceDN w:val="0"/>
        <w:adjustRightInd w:val="0"/>
        <w:spacing w:after="0" w:line="240" w:lineRule="auto"/>
        <w:rPr>
          <w:rFonts w:ascii="TT258t00" w:hAnsi="TT258t00" w:cs="TT258t00"/>
          <w:color w:val="0070C1"/>
          <w:sz w:val="26"/>
          <w:szCs w:val="26"/>
          <w:lang w:eastAsia="en-AU"/>
        </w:rPr>
      </w:pPr>
      <w:r>
        <w:rPr>
          <w:rFonts w:ascii="TT258t00" w:hAnsi="TT258t00" w:cs="TT258t00"/>
          <w:color w:val="0070C1"/>
          <w:sz w:val="26"/>
          <w:szCs w:val="26"/>
          <w:lang w:eastAsia="en-AU"/>
        </w:rPr>
        <w:t>2.0 Movies reticulated to Residents’ Units</w:t>
      </w:r>
    </w:p>
    <w:p w:rsidR="00080957" w:rsidRDefault="00080957" w:rsidP="00080957">
      <w:pPr>
        <w:autoSpaceDE w:val="0"/>
        <w:autoSpaceDN w:val="0"/>
        <w:adjustRightInd w:val="0"/>
        <w:spacing w:after="0" w:line="240" w:lineRule="auto"/>
        <w:rPr>
          <w:rFonts w:ascii="TT21Bt00" w:hAnsi="TT21Bt00" w:cs="TT21Bt00"/>
          <w:color w:val="000000"/>
          <w:sz w:val="21"/>
          <w:szCs w:val="21"/>
          <w:lang w:eastAsia="en-AU"/>
        </w:rPr>
      </w:pPr>
      <w:r>
        <w:rPr>
          <w:rFonts w:ascii="TT21Bt00" w:hAnsi="TT21Bt00" w:cs="TT21Bt00"/>
          <w:color w:val="000000"/>
          <w:sz w:val="21"/>
          <w:szCs w:val="21"/>
          <w:lang w:eastAsia="en-AU"/>
        </w:rPr>
        <w:t>Some villages have an in-house TV channel on which movies may be screened. Responsibility</w:t>
      </w:r>
      <w:r>
        <w:rPr>
          <w:rFonts w:ascii="TT21Bt00" w:hAnsi="TT21Bt00" w:cs="TT21Bt00"/>
          <w:color w:val="000000"/>
          <w:sz w:val="21"/>
          <w:szCs w:val="21"/>
          <w:lang w:eastAsia="en-AU"/>
        </w:rPr>
        <w:t xml:space="preserve"> for obtaining and screening </w:t>
      </w:r>
      <w:r>
        <w:rPr>
          <w:rFonts w:ascii="TT21Bt00" w:hAnsi="TT21Bt00" w:cs="TT21Bt00"/>
          <w:color w:val="000000"/>
          <w:sz w:val="21"/>
          <w:szCs w:val="21"/>
          <w:lang w:eastAsia="en-AU"/>
        </w:rPr>
        <w:t>movies may be arranged by the village management or by residents. In both cases a lice</w:t>
      </w:r>
      <w:r>
        <w:rPr>
          <w:rFonts w:ascii="TT21Bt00" w:hAnsi="TT21Bt00" w:cs="TT21Bt00"/>
          <w:color w:val="000000"/>
          <w:sz w:val="21"/>
          <w:szCs w:val="21"/>
          <w:lang w:eastAsia="en-AU"/>
        </w:rPr>
        <w:t xml:space="preserve">nce may be required, unless the </w:t>
      </w:r>
      <w:r>
        <w:rPr>
          <w:rFonts w:ascii="TT21Bt00" w:hAnsi="TT21Bt00" w:cs="TT21Bt00"/>
          <w:color w:val="000000"/>
          <w:sz w:val="21"/>
          <w:szCs w:val="21"/>
          <w:lang w:eastAsia="en-AU"/>
        </w:rPr>
        <w:t>movies are provided by an organisation where licensing requirements have been met.</w:t>
      </w:r>
    </w:p>
    <w:p w:rsidR="00080957" w:rsidRDefault="00080957" w:rsidP="00080957">
      <w:pPr>
        <w:autoSpaceDE w:val="0"/>
        <w:autoSpaceDN w:val="0"/>
        <w:adjustRightInd w:val="0"/>
        <w:spacing w:after="0" w:line="240" w:lineRule="auto"/>
        <w:rPr>
          <w:rFonts w:ascii="TT258t00" w:hAnsi="TT258t00" w:cs="TT258t00"/>
          <w:color w:val="0070C1"/>
          <w:sz w:val="26"/>
          <w:szCs w:val="26"/>
          <w:lang w:eastAsia="en-AU"/>
        </w:rPr>
      </w:pPr>
    </w:p>
    <w:p w:rsidR="00080957" w:rsidRDefault="00080957" w:rsidP="00080957">
      <w:pPr>
        <w:autoSpaceDE w:val="0"/>
        <w:autoSpaceDN w:val="0"/>
        <w:adjustRightInd w:val="0"/>
        <w:spacing w:after="0" w:line="240" w:lineRule="auto"/>
        <w:rPr>
          <w:rFonts w:ascii="TT258t00" w:hAnsi="TT258t00" w:cs="TT258t00"/>
          <w:color w:val="0070C1"/>
          <w:sz w:val="26"/>
          <w:szCs w:val="26"/>
          <w:lang w:eastAsia="en-AU"/>
        </w:rPr>
      </w:pPr>
      <w:r>
        <w:rPr>
          <w:rFonts w:ascii="TT258t00" w:hAnsi="TT258t00" w:cs="TT258t00"/>
          <w:color w:val="0070C1"/>
          <w:sz w:val="26"/>
          <w:szCs w:val="26"/>
          <w:lang w:eastAsia="en-AU"/>
        </w:rPr>
        <w:t>3.0 Movies shown in Community Facilities</w:t>
      </w:r>
    </w:p>
    <w:p w:rsidR="00080957" w:rsidRDefault="00080957" w:rsidP="00080957">
      <w:pPr>
        <w:autoSpaceDE w:val="0"/>
        <w:autoSpaceDN w:val="0"/>
        <w:adjustRightInd w:val="0"/>
        <w:spacing w:after="0" w:line="240" w:lineRule="auto"/>
        <w:rPr>
          <w:rFonts w:ascii="TT21Bt00" w:hAnsi="TT21Bt00" w:cs="TT21Bt00"/>
          <w:color w:val="000000"/>
          <w:sz w:val="21"/>
          <w:szCs w:val="21"/>
          <w:lang w:eastAsia="en-AU"/>
        </w:rPr>
      </w:pPr>
      <w:r>
        <w:rPr>
          <w:rFonts w:ascii="TT21Bt00" w:hAnsi="TT21Bt00" w:cs="TT21Bt00"/>
          <w:color w:val="000000"/>
          <w:sz w:val="21"/>
          <w:szCs w:val="21"/>
          <w:lang w:eastAsia="en-AU"/>
        </w:rPr>
        <w:t>In most villages, movies are shown on a regular basis in village community centres. Most often, the movie screening is</w:t>
      </w:r>
    </w:p>
    <w:p w:rsidR="00080957" w:rsidRDefault="00080957" w:rsidP="00080957">
      <w:pPr>
        <w:autoSpaceDE w:val="0"/>
        <w:autoSpaceDN w:val="0"/>
        <w:adjustRightInd w:val="0"/>
        <w:spacing w:after="0" w:line="240" w:lineRule="auto"/>
        <w:rPr>
          <w:rFonts w:ascii="TT21Bt00" w:hAnsi="TT21Bt00" w:cs="TT21Bt00"/>
          <w:color w:val="000000"/>
          <w:sz w:val="21"/>
          <w:szCs w:val="21"/>
          <w:lang w:eastAsia="en-AU"/>
        </w:rPr>
      </w:pPr>
      <w:proofErr w:type="gramStart"/>
      <w:r>
        <w:rPr>
          <w:rFonts w:ascii="TT21Bt00" w:hAnsi="TT21Bt00" w:cs="TT21Bt00"/>
          <w:color w:val="000000"/>
          <w:sz w:val="21"/>
          <w:szCs w:val="21"/>
          <w:lang w:eastAsia="en-AU"/>
        </w:rPr>
        <w:t>arranged</w:t>
      </w:r>
      <w:proofErr w:type="gramEnd"/>
      <w:r>
        <w:rPr>
          <w:rFonts w:ascii="TT21Bt00" w:hAnsi="TT21Bt00" w:cs="TT21Bt00"/>
          <w:color w:val="000000"/>
          <w:sz w:val="21"/>
          <w:szCs w:val="21"/>
          <w:lang w:eastAsia="en-AU"/>
        </w:rPr>
        <w:t xml:space="preserve"> by an interested resident, a group of residents, a social club or a residents’ committee. Residents do not pay to</w:t>
      </w:r>
      <w:r>
        <w:rPr>
          <w:rFonts w:ascii="TT21Bt00" w:hAnsi="TT21Bt00" w:cs="TT21Bt00"/>
          <w:color w:val="000000"/>
          <w:sz w:val="21"/>
          <w:szCs w:val="21"/>
          <w:lang w:eastAsia="en-AU"/>
        </w:rPr>
        <w:t xml:space="preserve"> </w:t>
      </w:r>
      <w:r>
        <w:rPr>
          <w:rFonts w:ascii="TT21Bt00" w:hAnsi="TT21Bt00" w:cs="TT21Bt00"/>
          <w:color w:val="000000"/>
          <w:sz w:val="21"/>
          <w:szCs w:val="21"/>
          <w:lang w:eastAsia="en-AU"/>
        </w:rPr>
        <w:t>watch the movie and generally only a small number of interested residents attend. Vi</w:t>
      </w:r>
      <w:r>
        <w:rPr>
          <w:rFonts w:ascii="TT21Bt00" w:hAnsi="TT21Bt00" w:cs="TT21Bt00"/>
          <w:color w:val="000000"/>
          <w:sz w:val="21"/>
          <w:szCs w:val="21"/>
          <w:lang w:eastAsia="en-AU"/>
        </w:rPr>
        <w:t xml:space="preserve">llage management may support or </w:t>
      </w:r>
      <w:r>
        <w:rPr>
          <w:rFonts w:ascii="TT21Bt00" w:hAnsi="TT21Bt00" w:cs="TT21Bt00"/>
          <w:color w:val="000000"/>
          <w:sz w:val="21"/>
          <w:szCs w:val="21"/>
          <w:lang w:eastAsia="en-AU"/>
        </w:rPr>
        <w:t>assist residents arranging such movie screenings in a communal setting. Movies are not v</w:t>
      </w:r>
      <w:r>
        <w:rPr>
          <w:rFonts w:ascii="TT21Bt00" w:hAnsi="TT21Bt00" w:cs="TT21Bt00"/>
          <w:color w:val="000000"/>
          <w:sz w:val="21"/>
          <w:szCs w:val="21"/>
          <w:lang w:eastAsia="en-AU"/>
        </w:rPr>
        <w:t xml:space="preserve">iewed by members of the general </w:t>
      </w:r>
      <w:r>
        <w:rPr>
          <w:rFonts w:ascii="TT21Bt00" w:hAnsi="TT21Bt00" w:cs="TT21Bt00"/>
          <w:color w:val="000000"/>
          <w:sz w:val="21"/>
          <w:szCs w:val="21"/>
          <w:lang w:eastAsia="en-AU"/>
        </w:rPr>
        <w:t>public. Under these circumstances, no licence is required to show the movie.</w:t>
      </w:r>
    </w:p>
    <w:p w:rsidR="00080957" w:rsidRDefault="00080957" w:rsidP="00080957">
      <w:pPr>
        <w:autoSpaceDE w:val="0"/>
        <w:autoSpaceDN w:val="0"/>
        <w:adjustRightInd w:val="0"/>
        <w:spacing w:after="0" w:line="240" w:lineRule="auto"/>
        <w:rPr>
          <w:rFonts w:ascii="TT258t00" w:hAnsi="TT258t00" w:cs="TT258t00"/>
          <w:color w:val="0070C1"/>
          <w:sz w:val="26"/>
          <w:szCs w:val="26"/>
          <w:lang w:eastAsia="en-AU"/>
        </w:rPr>
      </w:pPr>
    </w:p>
    <w:p w:rsidR="00080957" w:rsidRDefault="00080957" w:rsidP="00080957">
      <w:pPr>
        <w:autoSpaceDE w:val="0"/>
        <w:autoSpaceDN w:val="0"/>
        <w:adjustRightInd w:val="0"/>
        <w:spacing w:after="0" w:line="240" w:lineRule="auto"/>
        <w:rPr>
          <w:rFonts w:ascii="TT258t00" w:hAnsi="TT258t00" w:cs="TT258t00"/>
          <w:color w:val="0070C1"/>
          <w:sz w:val="26"/>
          <w:szCs w:val="26"/>
          <w:lang w:eastAsia="en-AU"/>
        </w:rPr>
      </w:pPr>
    </w:p>
    <w:p w:rsidR="00080957" w:rsidRDefault="00080957" w:rsidP="00080957">
      <w:pPr>
        <w:autoSpaceDE w:val="0"/>
        <w:autoSpaceDN w:val="0"/>
        <w:adjustRightInd w:val="0"/>
        <w:spacing w:after="0" w:line="240" w:lineRule="auto"/>
        <w:rPr>
          <w:rFonts w:ascii="TT258t00" w:hAnsi="TT258t00" w:cs="TT258t00"/>
          <w:color w:val="0070C1"/>
          <w:sz w:val="26"/>
          <w:szCs w:val="26"/>
          <w:lang w:eastAsia="en-AU"/>
        </w:rPr>
      </w:pPr>
    </w:p>
    <w:p w:rsidR="00080957" w:rsidRDefault="00080957" w:rsidP="00080957">
      <w:pPr>
        <w:autoSpaceDE w:val="0"/>
        <w:autoSpaceDN w:val="0"/>
        <w:adjustRightInd w:val="0"/>
        <w:spacing w:after="0" w:line="240" w:lineRule="auto"/>
        <w:rPr>
          <w:rFonts w:ascii="TT258t00" w:hAnsi="TT258t00" w:cs="TT258t00"/>
          <w:color w:val="0070C1"/>
          <w:sz w:val="26"/>
          <w:szCs w:val="26"/>
          <w:lang w:eastAsia="en-AU"/>
        </w:rPr>
      </w:pPr>
      <w:r>
        <w:rPr>
          <w:rFonts w:ascii="TT258t00" w:hAnsi="TT258t00" w:cs="TT258t00"/>
          <w:color w:val="0070C1"/>
          <w:sz w:val="26"/>
          <w:szCs w:val="26"/>
          <w:lang w:eastAsia="en-AU"/>
        </w:rPr>
        <w:lastRenderedPageBreak/>
        <w:t>4.0 Ownership of Movies</w:t>
      </w:r>
    </w:p>
    <w:p w:rsidR="00080957" w:rsidRPr="00080957" w:rsidRDefault="00080957" w:rsidP="00080957">
      <w:pPr>
        <w:autoSpaceDE w:val="0"/>
        <w:autoSpaceDN w:val="0"/>
        <w:adjustRightInd w:val="0"/>
        <w:spacing w:after="0" w:line="240" w:lineRule="auto"/>
        <w:rPr>
          <w:rFonts w:ascii="TT258t00" w:hAnsi="TT258t00" w:cs="TT258t00"/>
          <w:color w:val="0070C1"/>
          <w:sz w:val="26"/>
          <w:szCs w:val="26"/>
          <w:lang w:eastAsia="en-AU"/>
        </w:rPr>
      </w:pPr>
      <w:r>
        <w:rPr>
          <w:rFonts w:ascii="TT21Bt00" w:hAnsi="TT21Bt00" w:cs="TT21Bt00"/>
          <w:color w:val="000000"/>
          <w:sz w:val="21"/>
          <w:szCs w:val="21"/>
          <w:lang w:eastAsia="en-AU"/>
        </w:rPr>
        <w:t>Movies may be rented, purchased or provided by residents from their private collectio</w:t>
      </w:r>
      <w:r>
        <w:rPr>
          <w:rFonts w:ascii="TT21Bt00" w:hAnsi="TT21Bt00" w:cs="TT21Bt00"/>
          <w:color w:val="000000"/>
          <w:sz w:val="21"/>
          <w:szCs w:val="21"/>
          <w:lang w:eastAsia="en-AU"/>
        </w:rPr>
        <w:t xml:space="preserve">ns. No matter how the movie was </w:t>
      </w:r>
      <w:r>
        <w:rPr>
          <w:rFonts w:ascii="TT21Bt00" w:hAnsi="TT21Bt00" w:cs="TT21Bt00"/>
          <w:color w:val="000000"/>
          <w:sz w:val="21"/>
          <w:szCs w:val="21"/>
          <w:lang w:eastAsia="en-AU"/>
        </w:rPr>
        <w:t>acquired, copyright laws may apply when the move is screened to an audience of residents in a retirement village setting.</w:t>
      </w:r>
    </w:p>
    <w:p w:rsidR="00080957" w:rsidRDefault="00080957" w:rsidP="00080957">
      <w:pPr>
        <w:autoSpaceDE w:val="0"/>
        <w:autoSpaceDN w:val="0"/>
        <w:adjustRightInd w:val="0"/>
        <w:spacing w:after="0" w:line="240" w:lineRule="auto"/>
        <w:rPr>
          <w:rFonts w:ascii="TT258t00" w:hAnsi="TT258t00" w:cs="TT258t00"/>
          <w:color w:val="4D86C6"/>
          <w:sz w:val="23"/>
          <w:szCs w:val="23"/>
          <w:lang w:eastAsia="en-AU"/>
        </w:rPr>
      </w:pPr>
    </w:p>
    <w:p w:rsidR="00080957" w:rsidRPr="00080957" w:rsidRDefault="00080957" w:rsidP="00080957">
      <w:pPr>
        <w:autoSpaceDE w:val="0"/>
        <w:autoSpaceDN w:val="0"/>
        <w:adjustRightInd w:val="0"/>
        <w:spacing w:after="0" w:line="240" w:lineRule="auto"/>
        <w:rPr>
          <w:rFonts w:ascii="TT258t00" w:hAnsi="TT258t00" w:cs="TT258t00"/>
          <w:b/>
          <w:color w:val="4D86C6"/>
          <w:sz w:val="23"/>
          <w:szCs w:val="23"/>
          <w:lang w:eastAsia="en-AU"/>
        </w:rPr>
      </w:pPr>
      <w:r w:rsidRPr="00080957">
        <w:rPr>
          <w:rFonts w:ascii="TT258t00" w:hAnsi="TT258t00" w:cs="TT258t00"/>
          <w:b/>
          <w:color w:val="4D86C6"/>
          <w:sz w:val="23"/>
          <w:szCs w:val="23"/>
          <w:lang w:eastAsia="en-AU"/>
        </w:rPr>
        <w:t>Copyright and Licensing – Village Movies</w:t>
      </w:r>
    </w:p>
    <w:p w:rsidR="00080957" w:rsidRPr="00080957" w:rsidRDefault="00080957" w:rsidP="00080957">
      <w:pPr>
        <w:autoSpaceDE w:val="0"/>
        <w:autoSpaceDN w:val="0"/>
        <w:adjustRightInd w:val="0"/>
        <w:spacing w:after="0" w:line="240" w:lineRule="auto"/>
        <w:rPr>
          <w:rFonts w:ascii="TT258t00" w:hAnsi="TT258t00" w:cs="TT258t00"/>
          <w:b/>
          <w:color w:val="4D86C6"/>
          <w:sz w:val="23"/>
          <w:szCs w:val="23"/>
          <w:lang w:eastAsia="en-AU"/>
        </w:rPr>
      </w:pPr>
      <w:r w:rsidRPr="00080957">
        <w:rPr>
          <w:rFonts w:ascii="TT258t00" w:hAnsi="TT258t00" w:cs="TT258t00"/>
          <w:b/>
          <w:color w:val="4D86C6"/>
          <w:sz w:val="23"/>
          <w:szCs w:val="23"/>
          <w:lang w:eastAsia="en-AU"/>
        </w:rPr>
        <w:t>Retirement Living</w:t>
      </w:r>
    </w:p>
    <w:p w:rsidR="00080957" w:rsidRPr="00080957" w:rsidRDefault="00080957" w:rsidP="00080957">
      <w:pPr>
        <w:autoSpaceDE w:val="0"/>
        <w:autoSpaceDN w:val="0"/>
        <w:adjustRightInd w:val="0"/>
        <w:spacing w:after="0" w:line="240" w:lineRule="auto"/>
        <w:rPr>
          <w:rFonts w:ascii="TT258t00" w:hAnsi="TT258t00" w:cs="TT258t00"/>
          <w:b/>
          <w:color w:val="4D86C6"/>
          <w:sz w:val="23"/>
          <w:szCs w:val="23"/>
          <w:lang w:eastAsia="en-AU"/>
        </w:rPr>
      </w:pPr>
      <w:r w:rsidRPr="00080957">
        <w:rPr>
          <w:rFonts w:ascii="TT258t00" w:hAnsi="TT258t00" w:cs="TT258t00"/>
          <w:b/>
          <w:color w:val="4D86C6"/>
          <w:sz w:val="23"/>
          <w:szCs w:val="23"/>
          <w:lang w:eastAsia="en-AU"/>
        </w:rPr>
        <w:t>June 2014</w:t>
      </w:r>
    </w:p>
    <w:p w:rsidR="00080957" w:rsidRDefault="00080957" w:rsidP="00080957">
      <w:pPr>
        <w:autoSpaceDE w:val="0"/>
        <w:autoSpaceDN w:val="0"/>
        <w:adjustRightInd w:val="0"/>
        <w:spacing w:after="0" w:line="240" w:lineRule="auto"/>
        <w:rPr>
          <w:rFonts w:ascii="TT21Bt00" w:hAnsi="TT21Bt00" w:cs="TT21Bt00"/>
          <w:color w:val="000000"/>
          <w:sz w:val="15"/>
          <w:szCs w:val="15"/>
          <w:lang w:eastAsia="en-AU"/>
        </w:rPr>
      </w:pPr>
    </w:p>
    <w:p w:rsidR="00080957" w:rsidRDefault="00080957" w:rsidP="000809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FFFF"/>
          <w:sz w:val="19"/>
          <w:szCs w:val="19"/>
          <w:lang w:eastAsia="en-AU"/>
        </w:rPr>
      </w:pPr>
      <w:r>
        <w:rPr>
          <w:rFonts w:ascii="Helvetica" w:hAnsi="Helvetica" w:cs="Helvetica"/>
          <w:color w:val="FFFFFF"/>
          <w:sz w:val="19"/>
          <w:szCs w:val="19"/>
          <w:lang w:eastAsia="en-AU"/>
        </w:rPr>
        <w:t>V 1.0</w:t>
      </w:r>
    </w:p>
    <w:p w:rsidR="00080957" w:rsidRPr="00080957" w:rsidRDefault="00080957" w:rsidP="000809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FFFF"/>
          <w:sz w:val="19"/>
          <w:szCs w:val="19"/>
          <w:lang w:eastAsia="en-AU"/>
        </w:rPr>
      </w:pPr>
      <w:r>
        <w:rPr>
          <w:rFonts w:ascii="TT258t00" w:hAnsi="TT258t00" w:cs="TT258t00"/>
          <w:color w:val="0070C1"/>
          <w:sz w:val="26"/>
          <w:szCs w:val="26"/>
          <w:lang w:eastAsia="en-AU"/>
        </w:rPr>
        <w:t>5.0 What the Australian Copyright Council has to say</w:t>
      </w:r>
    </w:p>
    <w:p w:rsidR="00080957" w:rsidRPr="00080957" w:rsidRDefault="00080957" w:rsidP="00080957">
      <w:pPr>
        <w:autoSpaceDE w:val="0"/>
        <w:autoSpaceDN w:val="0"/>
        <w:adjustRightInd w:val="0"/>
        <w:spacing w:after="0" w:line="240" w:lineRule="auto"/>
        <w:rPr>
          <w:rFonts w:ascii="TT21Bt00" w:hAnsi="TT21Bt00" w:cs="TT21Bt00"/>
          <w:color w:val="000000"/>
          <w:sz w:val="21"/>
          <w:szCs w:val="21"/>
          <w:lang w:eastAsia="en-AU"/>
        </w:rPr>
      </w:pPr>
      <w:r>
        <w:rPr>
          <w:rFonts w:ascii="TT21Bt00" w:hAnsi="TT21Bt00" w:cs="TT21Bt00"/>
          <w:color w:val="000000"/>
          <w:sz w:val="21"/>
          <w:szCs w:val="21"/>
          <w:lang w:eastAsia="en-AU"/>
        </w:rPr>
        <w:t>The Australian Copyright Council offers the following advice in their info</w:t>
      </w:r>
      <w:r>
        <w:rPr>
          <w:rFonts w:ascii="TT21Bt00" w:hAnsi="TT21Bt00" w:cs="TT21Bt00"/>
          <w:color w:val="000000"/>
          <w:sz w:val="21"/>
          <w:szCs w:val="21"/>
          <w:lang w:eastAsia="en-AU"/>
        </w:rPr>
        <w:t xml:space="preserve">rmation sheet G031v1.8 found on </w:t>
      </w:r>
      <w:hyperlink r:id="rId8" w:history="1">
        <w:r w:rsidRPr="00914CF9">
          <w:rPr>
            <w:rStyle w:val="Hyperlink"/>
            <w:rFonts w:ascii="TT21Bt00" w:hAnsi="TT21Bt00" w:cs="TT21Bt00"/>
            <w:sz w:val="21"/>
            <w:szCs w:val="21"/>
            <w:lang w:eastAsia="en-AU"/>
          </w:rPr>
          <w:t>info@copyright.org.au</w:t>
        </w:r>
      </w:hyperlink>
      <w:r>
        <w:rPr>
          <w:rFonts w:ascii="TT21Bt00" w:hAnsi="TT21Bt00" w:cs="TT21Bt00"/>
          <w:color w:val="000000"/>
          <w:sz w:val="21"/>
          <w:szCs w:val="21"/>
          <w:lang w:eastAsia="en-AU"/>
        </w:rPr>
        <w:t xml:space="preserve"> </w:t>
      </w:r>
      <w:proofErr w:type="gramStart"/>
      <w:r>
        <w:rPr>
          <w:rFonts w:ascii="TT259t00" w:hAnsi="TT259t00" w:cs="TT259t00"/>
          <w:color w:val="000000"/>
          <w:sz w:val="21"/>
          <w:szCs w:val="21"/>
          <w:lang w:eastAsia="en-AU"/>
        </w:rPr>
        <w:t>Screening</w:t>
      </w:r>
      <w:proofErr w:type="gramEnd"/>
      <w:r>
        <w:rPr>
          <w:rFonts w:ascii="TT259t00" w:hAnsi="TT259t00" w:cs="TT259t00"/>
          <w:color w:val="000000"/>
          <w:sz w:val="21"/>
          <w:szCs w:val="21"/>
          <w:lang w:eastAsia="en-AU"/>
        </w:rPr>
        <w:t xml:space="preserve"> of</w:t>
      </w:r>
      <w:r>
        <w:rPr>
          <w:rFonts w:ascii="TT259t00" w:hAnsi="TT259t00" w:cs="TT259t00"/>
          <w:color w:val="000000"/>
          <w:sz w:val="21"/>
          <w:szCs w:val="21"/>
          <w:lang w:eastAsia="en-AU"/>
        </w:rPr>
        <w:t xml:space="preserve"> a film in a retirement village,</w:t>
      </w:r>
      <w:r>
        <w:rPr>
          <w:rFonts w:ascii="TT259t00" w:hAnsi="TT259t00" w:cs="TT259t00"/>
          <w:color w:val="000000"/>
          <w:sz w:val="21"/>
          <w:szCs w:val="21"/>
          <w:lang w:eastAsia="en-AU"/>
        </w:rPr>
        <w:t xml:space="preserve"> nursing home or boarding house. </w:t>
      </w:r>
      <w:r>
        <w:rPr>
          <w:rFonts w:ascii="TT25At00" w:hAnsi="TT25At00" w:cs="TT25At00"/>
          <w:color w:val="000000"/>
          <w:sz w:val="21"/>
          <w:szCs w:val="21"/>
          <w:lang w:eastAsia="en-AU"/>
        </w:rPr>
        <w:t xml:space="preserve">In managed or </w:t>
      </w:r>
      <w:r>
        <w:rPr>
          <w:rFonts w:ascii="TT25At00" w:hAnsi="TT25At00" w:cs="TT25At00"/>
          <w:color w:val="000000"/>
          <w:sz w:val="21"/>
          <w:szCs w:val="21"/>
          <w:lang w:eastAsia="en-AU"/>
        </w:rPr>
        <w:t>communal residences there is not always a clear line between a public and a private screening. As a practical</w:t>
      </w:r>
      <w:r>
        <w:rPr>
          <w:rFonts w:ascii="TT21Bt00" w:hAnsi="TT21Bt00" w:cs="TT21Bt00"/>
          <w:color w:val="000000"/>
          <w:sz w:val="21"/>
          <w:szCs w:val="21"/>
          <w:lang w:eastAsia="en-AU"/>
        </w:rPr>
        <w:t xml:space="preserve"> </w:t>
      </w:r>
      <w:r>
        <w:rPr>
          <w:rFonts w:ascii="TT25At00" w:hAnsi="TT25At00" w:cs="TT25At00"/>
          <w:color w:val="000000"/>
          <w:sz w:val="21"/>
          <w:szCs w:val="21"/>
          <w:lang w:eastAsia="en-AU"/>
        </w:rPr>
        <w:t>approach, the less officially organised a screening is, the less likely it is to be “public” and to require permission. Residents of</w:t>
      </w:r>
      <w:r>
        <w:rPr>
          <w:rFonts w:ascii="TT21Bt00" w:hAnsi="TT21Bt00" w:cs="TT21Bt00"/>
          <w:color w:val="000000"/>
          <w:sz w:val="21"/>
          <w:szCs w:val="21"/>
          <w:lang w:eastAsia="en-AU"/>
        </w:rPr>
        <w:t xml:space="preserve"> </w:t>
      </w:r>
      <w:r>
        <w:rPr>
          <w:rFonts w:ascii="TT25At00" w:hAnsi="TT25At00" w:cs="TT25At00"/>
          <w:color w:val="000000"/>
          <w:sz w:val="21"/>
          <w:szCs w:val="21"/>
          <w:lang w:eastAsia="en-AU"/>
        </w:rPr>
        <w:t>a retirement village who buy or hire a video or DVD to watch by themselves or with a few friends, as they would in a private</w:t>
      </w:r>
      <w:r>
        <w:rPr>
          <w:rFonts w:ascii="TT21Bt00" w:hAnsi="TT21Bt00" w:cs="TT21Bt00"/>
          <w:color w:val="000000"/>
          <w:sz w:val="21"/>
          <w:szCs w:val="21"/>
          <w:lang w:eastAsia="en-AU"/>
        </w:rPr>
        <w:t xml:space="preserve"> </w:t>
      </w:r>
      <w:r>
        <w:rPr>
          <w:rFonts w:ascii="TT25At00" w:hAnsi="TT25At00" w:cs="TT25At00"/>
          <w:color w:val="000000"/>
          <w:sz w:val="21"/>
          <w:szCs w:val="21"/>
          <w:lang w:eastAsia="en-AU"/>
        </w:rPr>
        <w:t>home, will not normally need permission for the screening.</w:t>
      </w:r>
    </w:p>
    <w:p w:rsidR="00080957" w:rsidRDefault="00080957" w:rsidP="00080957">
      <w:pPr>
        <w:autoSpaceDE w:val="0"/>
        <w:autoSpaceDN w:val="0"/>
        <w:adjustRightInd w:val="0"/>
        <w:spacing w:after="0" w:line="240" w:lineRule="auto"/>
        <w:rPr>
          <w:rFonts w:ascii="TT25At00" w:hAnsi="TT25At00" w:cs="TT25At00"/>
          <w:color w:val="000000"/>
          <w:sz w:val="21"/>
          <w:szCs w:val="21"/>
          <w:lang w:eastAsia="en-AU"/>
        </w:rPr>
      </w:pPr>
      <w:r>
        <w:rPr>
          <w:rFonts w:ascii="TT25At00" w:hAnsi="TT25At00" w:cs="TT25At00"/>
          <w:color w:val="000000"/>
          <w:sz w:val="21"/>
          <w:szCs w:val="21"/>
          <w:lang w:eastAsia="en-AU"/>
        </w:rPr>
        <w:t>On the other hand, if the management of a village</w:t>
      </w:r>
      <w:r>
        <w:rPr>
          <w:rFonts w:ascii="TT25At00" w:hAnsi="TT25At00" w:cs="TT25At00"/>
          <w:color w:val="000000"/>
          <w:sz w:val="21"/>
          <w:szCs w:val="21"/>
          <w:lang w:eastAsia="en-AU"/>
        </w:rPr>
        <w:t>,</w:t>
      </w:r>
      <w:r>
        <w:rPr>
          <w:rFonts w:ascii="TT25At00" w:hAnsi="TT25At00" w:cs="TT25At00"/>
          <w:color w:val="000000"/>
          <w:sz w:val="21"/>
          <w:szCs w:val="21"/>
          <w:lang w:eastAsia="en-AU"/>
        </w:rPr>
        <w:t xml:space="preserve"> house or boarding house organises a screenin</w:t>
      </w:r>
      <w:r>
        <w:rPr>
          <w:rFonts w:ascii="TT25At00" w:hAnsi="TT25At00" w:cs="TT25At00"/>
          <w:color w:val="000000"/>
          <w:sz w:val="21"/>
          <w:szCs w:val="21"/>
          <w:lang w:eastAsia="en-AU"/>
        </w:rPr>
        <w:t xml:space="preserve">g of a film for residents, this </w:t>
      </w:r>
      <w:r>
        <w:rPr>
          <w:rFonts w:ascii="TT25At00" w:hAnsi="TT25At00" w:cs="TT25At00"/>
          <w:color w:val="000000"/>
          <w:sz w:val="21"/>
          <w:szCs w:val="21"/>
          <w:lang w:eastAsia="en-AU"/>
        </w:rPr>
        <w:t>is more likely to be “public”. In such situations, the DVD or video should be hired from an outlet that can authorise “</w:t>
      </w:r>
      <w:proofErr w:type="spellStart"/>
      <w:r>
        <w:rPr>
          <w:rFonts w:ascii="TT25At00" w:hAnsi="TT25At00" w:cs="TT25At00"/>
          <w:color w:val="000000"/>
          <w:sz w:val="21"/>
          <w:szCs w:val="21"/>
          <w:lang w:eastAsia="en-AU"/>
        </w:rPr>
        <w:t>public”screening</w:t>
      </w:r>
      <w:proofErr w:type="spellEnd"/>
      <w:r>
        <w:rPr>
          <w:rFonts w:ascii="TT25At00" w:hAnsi="TT25At00" w:cs="TT25At00"/>
          <w:color w:val="000000"/>
          <w:sz w:val="21"/>
          <w:szCs w:val="21"/>
          <w:lang w:eastAsia="en-AU"/>
        </w:rPr>
        <w:t>.</w:t>
      </w:r>
    </w:p>
    <w:p w:rsidR="00080957" w:rsidRDefault="00080957" w:rsidP="00080957">
      <w:pPr>
        <w:autoSpaceDE w:val="0"/>
        <w:autoSpaceDN w:val="0"/>
        <w:adjustRightInd w:val="0"/>
        <w:spacing w:after="0" w:line="240" w:lineRule="auto"/>
        <w:rPr>
          <w:rFonts w:ascii="TT25At00" w:hAnsi="TT25At00" w:cs="TT25At00"/>
          <w:color w:val="000000"/>
          <w:sz w:val="21"/>
          <w:szCs w:val="21"/>
          <w:lang w:eastAsia="en-AU"/>
        </w:rPr>
      </w:pPr>
      <w:r>
        <w:rPr>
          <w:rFonts w:ascii="TT25At00" w:hAnsi="TT25At00" w:cs="TT25At00"/>
          <w:color w:val="000000"/>
          <w:sz w:val="21"/>
          <w:szCs w:val="21"/>
          <w:lang w:eastAsia="en-AU"/>
        </w:rPr>
        <w:t>If DVDs and videos are reticulated from a central player to several rooms, you will need t</w:t>
      </w:r>
      <w:r>
        <w:rPr>
          <w:rFonts w:ascii="TT25At00" w:hAnsi="TT25At00" w:cs="TT25At00"/>
          <w:color w:val="000000"/>
          <w:sz w:val="21"/>
          <w:szCs w:val="21"/>
          <w:lang w:eastAsia="en-AU"/>
        </w:rPr>
        <w:t xml:space="preserve">o check that you get permission </w:t>
      </w:r>
      <w:r>
        <w:rPr>
          <w:rFonts w:ascii="TT25At00" w:hAnsi="TT25At00" w:cs="TT25At00"/>
          <w:color w:val="000000"/>
          <w:sz w:val="21"/>
          <w:szCs w:val="21"/>
          <w:lang w:eastAsia="en-AU"/>
        </w:rPr>
        <w:t>covering this “communication”.</w:t>
      </w:r>
    </w:p>
    <w:p w:rsidR="00080957" w:rsidRDefault="00080957" w:rsidP="00080957">
      <w:pPr>
        <w:autoSpaceDE w:val="0"/>
        <w:autoSpaceDN w:val="0"/>
        <w:adjustRightInd w:val="0"/>
        <w:spacing w:after="0" w:line="240" w:lineRule="auto"/>
        <w:rPr>
          <w:rFonts w:ascii="TT258t00" w:hAnsi="TT258t00" w:cs="TT258t00"/>
          <w:color w:val="0070C1"/>
          <w:sz w:val="26"/>
          <w:szCs w:val="26"/>
          <w:lang w:eastAsia="en-AU"/>
        </w:rPr>
      </w:pPr>
    </w:p>
    <w:p w:rsidR="00080957" w:rsidRDefault="00080957" w:rsidP="00080957">
      <w:pPr>
        <w:autoSpaceDE w:val="0"/>
        <w:autoSpaceDN w:val="0"/>
        <w:adjustRightInd w:val="0"/>
        <w:spacing w:after="0" w:line="240" w:lineRule="auto"/>
        <w:rPr>
          <w:rFonts w:ascii="TT258t00" w:hAnsi="TT258t00" w:cs="TT258t00"/>
          <w:color w:val="0070C1"/>
          <w:sz w:val="26"/>
          <w:szCs w:val="26"/>
          <w:lang w:eastAsia="en-AU"/>
        </w:rPr>
      </w:pPr>
      <w:r>
        <w:rPr>
          <w:rFonts w:ascii="TT258t00" w:hAnsi="TT258t00" w:cs="TT258t00"/>
          <w:color w:val="0070C1"/>
          <w:sz w:val="26"/>
          <w:szCs w:val="26"/>
          <w:lang w:eastAsia="en-AU"/>
        </w:rPr>
        <w:t>6.0 Obtaining a licence to show movies</w:t>
      </w:r>
    </w:p>
    <w:p w:rsidR="00080957" w:rsidRDefault="00080957" w:rsidP="00080957">
      <w:pPr>
        <w:autoSpaceDE w:val="0"/>
        <w:autoSpaceDN w:val="0"/>
        <w:adjustRightInd w:val="0"/>
        <w:spacing w:after="0" w:line="240" w:lineRule="auto"/>
        <w:rPr>
          <w:rFonts w:ascii="TT21Bt00" w:hAnsi="TT21Bt00" w:cs="TT21Bt00"/>
          <w:color w:val="000000"/>
          <w:sz w:val="21"/>
          <w:szCs w:val="21"/>
          <w:lang w:eastAsia="en-AU"/>
        </w:rPr>
      </w:pPr>
      <w:r>
        <w:rPr>
          <w:rFonts w:ascii="TT21Bt00" w:hAnsi="TT21Bt00" w:cs="TT21Bt00"/>
          <w:color w:val="000000"/>
          <w:sz w:val="21"/>
          <w:szCs w:val="21"/>
          <w:lang w:eastAsia="en-AU"/>
        </w:rPr>
        <w:t>Movies may be rented from organisations where licensing requirements for p</w:t>
      </w:r>
      <w:r>
        <w:rPr>
          <w:rFonts w:ascii="TT21Bt00" w:hAnsi="TT21Bt00" w:cs="TT21Bt00"/>
          <w:color w:val="000000"/>
          <w:sz w:val="21"/>
          <w:szCs w:val="21"/>
          <w:lang w:eastAsia="en-AU"/>
        </w:rPr>
        <w:t xml:space="preserve">ublic screenings have been met. </w:t>
      </w:r>
      <w:r>
        <w:rPr>
          <w:rFonts w:ascii="TT21Bt00" w:hAnsi="TT21Bt00" w:cs="TT21Bt00"/>
          <w:color w:val="000000"/>
          <w:sz w:val="21"/>
          <w:szCs w:val="21"/>
          <w:lang w:eastAsia="en-AU"/>
        </w:rPr>
        <w:t>We are currently looking into ways in which a licence may be obtained to show movies on an in-house TV channel.</w:t>
      </w:r>
    </w:p>
    <w:p w:rsidR="00080957" w:rsidRDefault="00080957" w:rsidP="00080957">
      <w:pPr>
        <w:autoSpaceDE w:val="0"/>
        <w:autoSpaceDN w:val="0"/>
        <w:adjustRightInd w:val="0"/>
        <w:spacing w:after="0" w:line="240" w:lineRule="auto"/>
        <w:rPr>
          <w:rFonts w:ascii="TT258t00" w:hAnsi="TT258t00" w:cs="TT258t00"/>
          <w:color w:val="0070C1"/>
          <w:sz w:val="26"/>
          <w:szCs w:val="26"/>
          <w:lang w:eastAsia="en-AU"/>
        </w:rPr>
      </w:pPr>
    </w:p>
    <w:p w:rsidR="00080957" w:rsidRDefault="00080957" w:rsidP="00080957">
      <w:pPr>
        <w:autoSpaceDE w:val="0"/>
        <w:autoSpaceDN w:val="0"/>
        <w:adjustRightInd w:val="0"/>
        <w:spacing w:after="0" w:line="240" w:lineRule="auto"/>
        <w:rPr>
          <w:rFonts w:ascii="TT258t00" w:hAnsi="TT258t00" w:cs="TT258t00"/>
          <w:color w:val="0070C1"/>
          <w:sz w:val="26"/>
          <w:szCs w:val="26"/>
          <w:lang w:eastAsia="en-AU"/>
        </w:rPr>
      </w:pPr>
      <w:r>
        <w:rPr>
          <w:rFonts w:ascii="TT258t00" w:hAnsi="TT258t00" w:cs="TT258t00"/>
          <w:color w:val="0070C1"/>
          <w:sz w:val="26"/>
          <w:szCs w:val="26"/>
          <w:lang w:eastAsia="en-AU"/>
        </w:rPr>
        <w:t>7.0 Debunking a 50 year myth</w:t>
      </w:r>
    </w:p>
    <w:p w:rsidR="00080957" w:rsidRDefault="00080957" w:rsidP="00080957">
      <w:pPr>
        <w:autoSpaceDE w:val="0"/>
        <w:autoSpaceDN w:val="0"/>
        <w:adjustRightInd w:val="0"/>
        <w:spacing w:after="0" w:line="240" w:lineRule="auto"/>
        <w:rPr>
          <w:rFonts w:ascii="TT21Bt00" w:hAnsi="TT21Bt00" w:cs="TT21Bt00"/>
          <w:color w:val="000000"/>
          <w:sz w:val="21"/>
          <w:szCs w:val="21"/>
          <w:lang w:eastAsia="en-AU"/>
        </w:rPr>
      </w:pPr>
      <w:r>
        <w:rPr>
          <w:rFonts w:ascii="TT21Bt00" w:hAnsi="TT21Bt00" w:cs="TT21Bt00"/>
          <w:color w:val="000000"/>
          <w:sz w:val="21"/>
          <w:szCs w:val="21"/>
          <w:lang w:eastAsia="en-AU"/>
        </w:rPr>
        <w:t>The general rule is that copyright in cinematograph films made on or after 1 May 1969 subsist</w:t>
      </w:r>
      <w:r>
        <w:rPr>
          <w:rFonts w:ascii="TT21Bt00" w:hAnsi="TT21Bt00" w:cs="TT21Bt00"/>
          <w:color w:val="000000"/>
          <w:sz w:val="21"/>
          <w:szCs w:val="21"/>
          <w:lang w:eastAsia="en-AU"/>
        </w:rPr>
        <w:t xml:space="preserve">s for 70 years after the end of </w:t>
      </w:r>
      <w:r>
        <w:rPr>
          <w:rFonts w:ascii="TT21Bt00" w:hAnsi="TT21Bt00" w:cs="TT21Bt00"/>
          <w:color w:val="000000"/>
          <w:sz w:val="21"/>
          <w:szCs w:val="21"/>
          <w:lang w:eastAsia="en-AU"/>
        </w:rPr>
        <w:t>the calendar year of first publication. Films made before 1 May 1969 are often still protected by copyright as a ‘dramatic work’</w:t>
      </w:r>
      <w:r>
        <w:rPr>
          <w:rFonts w:ascii="TT21Bt00" w:hAnsi="TT21Bt00" w:cs="TT21Bt00"/>
          <w:color w:val="000000"/>
          <w:sz w:val="21"/>
          <w:szCs w:val="21"/>
          <w:lang w:eastAsia="en-AU"/>
        </w:rPr>
        <w:t xml:space="preserve"> </w:t>
      </w:r>
      <w:r>
        <w:rPr>
          <w:rFonts w:ascii="TT21Bt00" w:hAnsi="TT21Bt00" w:cs="TT21Bt00"/>
          <w:color w:val="000000"/>
          <w:sz w:val="21"/>
          <w:szCs w:val="21"/>
          <w:lang w:eastAsia="en-AU"/>
        </w:rPr>
        <w:t>for the duration of the author’s life plus 70 years (if the author of the work died after 1 January</w:t>
      </w:r>
      <w:r>
        <w:rPr>
          <w:rFonts w:ascii="TT21Bt00" w:hAnsi="TT21Bt00" w:cs="TT21Bt00"/>
          <w:color w:val="000000"/>
          <w:sz w:val="21"/>
          <w:szCs w:val="21"/>
          <w:lang w:eastAsia="en-AU"/>
        </w:rPr>
        <w:t xml:space="preserve"> 1955). Many classic films fall </w:t>
      </w:r>
      <w:r>
        <w:rPr>
          <w:rFonts w:ascii="TT21Bt00" w:hAnsi="TT21Bt00" w:cs="TT21Bt00"/>
          <w:color w:val="000000"/>
          <w:sz w:val="21"/>
          <w:szCs w:val="21"/>
          <w:lang w:eastAsia="en-AU"/>
        </w:rPr>
        <w:t>within this category as their authors (e.g. directors) died after 1 January 1955 and are therefore still protected by copyright.</w:t>
      </w:r>
    </w:p>
    <w:p w:rsidR="00080957" w:rsidRPr="00080957" w:rsidRDefault="00080957" w:rsidP="00080957">
      <w:pPr>
        <w:autoSpaceDE w:val="0"/>
        <w:autoSpaceDN w:val="0"/>
        <w:adjustRightInd w:val="0"/>
        <w:spacing w:after="0" w:line="240" w:lineRule="auto"/>
        <w:rPr>
          <w:rFonts w:ascii="TT21Bt00" w:hAnsi="TT21Bt00" w:cs="TT21Bt00"/>
          <w:color w:val="000000"/>
          <w:sz w:val="21"/>
          <w:szCs w:val="21"/>
          <w:lang w:eastAsia="en-AU"/>
        </w:rPr>
      </w:pPr>
      <w:r>
        <w:rPr>
          <w:rFonts w:ascii="TT21Bt00" w:hAnsi="TT21Bt00" w:cs="TT21Bt00"/>
          <w:color w:val="000000"/>
          <w:sz w:val="21"/>
          <w:szCs w:val="21"/>
          <w:lang w:eastAsia="en-AU"/>
        </w:rPr>
        <w:t>For example a film such as CASABLANCA which was first released in 1942 was directed by M</w:t>
      </w:r>
      <w:r>
        <w:rPr>
          <w:rFonts w:ascii="TT21Bt00" w:hAnsi="TT21Bt00" w:cs="TT21Bt00"/>
          <w:color w:val="000000"/>
          <w:sz w:val="21"/>
          <w:szCs w:val="21"/>
          <w:lang w:eastAsia="en-AU"/>
        </w:rPr>
        <w:t xml:space="preserve">ichael </w:t>
      </w:r>
      <w:proofErr w:type="spellStart"/>
      <w:r>
        <w:rPr>
          <w:rFonts w:ascii="TT21Bt00" w:hAnsi="TT21Bt00" w:cs="TT21Bt00"/>
          <w:color w:val="000000"/>
          <w:sz w:val="21"/>
          <w:szCs w:val="21"/>
          <w:lang w:eastAsia="en-AU"/>
        </w:rPr>
        <w:t>Curtiz</w:t>
      </w:r>
      <w:proofErr w:type="spellEnd"/>
      <w:r>
        <w:rPr>
          <w:rFonts w:ascii="TT21Bt00" w:hAnsi="TT21Bt00" w:cs="TT21Bt00"/>
          <w:color w:val="000000"/>
          <w:sz w:val="21"/>
          <w:szCs w:val="21"/>
          <w:lang w:eastAsia="en-AU"/>
        </w:rPr>
        <w:t xml:space="preserve"> who died in 1962; </w:t>
      </w:r>
      <w:bookmarkStart w:id="0" w:name="_GoBack"/>
      <w:bookmarkEnd w:id="0"/>
      <w:r>
        <w:rPr>
          <w:rFonts w:ascii="TT21Bt00" w:hAnsi="TT21Bt00" w:cs="TT21Bt00"/>
          <w:color w:val="000000"/>
          <w:sz w:val="21"/>
          <w:szCs w:val="21"/>
          <w:lang w:eastAsia="en-AU"/>
        </w:rPr>
        <w:t>hence we consider that the copyright in this film as a dramatic work will still subsist until 2032.”</w:t>
      </w:r>
    </w:p>
    <w:p w:rsidR="00080957" w:rsidRPr="00080957" w:rsidRDefault="00080957" w:rsidP="00080957">
      <w:pPr>
        <w:pStyle w:val="NoSpacing"/>
        <w:rPr>
          <w:b/>
          <w:sz w:val="28"/>
          <w:szCs w:val="28"/>
        </w:rPr>
      </w:pPr>
    </w:p>
    <w:p w:rsidR="009F0F72" w:rsidRDefault="009F0F72" w:rsidP="009F0F72">
      <w:pPr>
        <w:pStyle w:val="NoSpacing"/>
        <w:rPr>
          <w:sz w:val="28"/>
          <w:szCs w:val="28"/>
        </w:rPr>
      </w:pPr>
    </w:p>
    <w:p w:rsidR="009F0F72" w:rsidRPr="009F0F72" w:rsidRDefault="009F0F72" w:rsidP="009F0F72">
      <w:pPr>
        <w:pStyle w:val="NoSpacing"/>
        <w:rPr>
          <w:sz w:val="28"/>
          <w:szCs w:val="28"/>
        </w:rPr>
      </w:pPr>
      <w:r w:rsidRPr="00B17FD7">
        <w:rPr>
          <w:sz w:val="36"/>
          <w:szCs w:val="36"/>
        </w:rPr>
        <w:t>Alan Stirling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B17FD7">
        <w:rPr>
          <w:sz w:val="36"/>
          <w:szCs w:val="36"/>
        </w:rPr>
        <w:t>Deborah Searle</w:t>
      </w:r>
    </w:p>
    <w:p w:rsidR="009F0F72" w:rsidRDefault="009F0F72" w:rsidP="009F0F72">
      <w:pPr>
        <w:pStyle w:val="NoSpacing"/>
        <w:rPr>
          <w:sz w:val="36"/>
          <w:szCs w:val="36"/>
        </w:rPr>
      </w:pPr>
      <w:r w:rsidRPr="00B17FD7">
        <w:rPr>
          <w:sz w:val="36"/>
          <w:szCs w:val="36"/>
        </w:rPr>
        <w:t>R.C. Chairman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B17FD7">
        <w:rPr>
          <w:sz w:val="36"/>
          <w:szCs w:val="36"/>
        </w:rPr>
        <w:t xml:space="preserve">Manager </w:t>
      </w:r>
      <w:r w:rsidRPr="00B17FD7">
        <w:rPr>
          <w:sz w:val="36"/>
          <w:szCs w:val="36"/>
        </w:rPr>
        <w:tab/>
      </w:r>
    </w:p>
    <w:p w:rsidR="009F0F72" w:rsidRPr="00AF0C7E" w:rsidRDefault="009F0F72" w:rsidP="008F39D4">
      <w:pPr>
        <w:pStyle w:val="NoSpacing"/>
        <w:rPr>
          <w:sz w:val="28"/>
          <w:szCs w:val="28"/>
        </w:rPr>
      </w:pPr>
    </w:p>
    <w:p w:rsidR="00C04296" w:rsidRDefault="00C04296" w:rsidP="008F39D4">
      <w:pPr>
        <w:pStyle w:val="NoSpacing"/>
        <w:rPr>
          <w:sz w:val="24"/>
          <w:szCs w:val="24"/>
        </w:rPr>
      </w:pPr>
    </w:p>
    <w:tbl>
      <w:tblPr>
        <w:tblW w:w="3880" w:type="dxa"/>
        <w:tblInd w:w="93" w:type="dxa"/>
        <w:tblLook w:val="04A0" w:firstRow="1" w:lastRow="0" w:firstColumn="1" w:lastColumn="0" w:noHBand="0" w:noVBand="1"/>
      </w:tblPr>
      <w:tblGrid>
        <w:gridCol w:w="3880"/>
      </w:tblGrid>
      <w:tr w:rsidR="008F39D4" w:rsidRPr="008F39D4" w:rsidTr="008F39D4">
        <w:trPr>
          <w:trHeight w:val="288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D4" w:rsidRPr="008F39D4" w:rsidRDefault="008F39D4" w:rsidP="00C04296">
            <w:pPr>
              <w:rPr>
                <w:rFonts w:eastAsia="Times New Roman"/>
                <w:color w:val="000000"/>
                <w:lang w:eastAsia="en-AU"/>
              </w:rPr>
            </w:pPr>
          </w:p>
        </w:tc>
      </w:tr>
    </w:tbl>
    <w:p w:rsidR="008F39D4" w:rsidRPr="008F39D4" w:rsidRDefault="008F39D4" w:rsidP="008F39D4">
      <w:pPr>
        <w:pStyle w:val="NoSpacing"/>
        <w:rPr>
          <w:b/>
          <w:color w:val="7030A0"/>
          <w:sz w:val="24"/>
          <w:szCs w:val="24"/>
        </w:rPr>
      </w:pPr>
    </w:p>
    <w:p w:rsidR="00326A85" w:rsidRPr="00B17FD7" w:rsidRDefault="00326A85" w:rsidP="00B1614E">
      <w:pPr>
        <w:pStyle w:val="NoSpacing"/>
        <w:rPr>
          <w:sz w:val="36"/>
          <w:szCs w:val="36"/>
        </w:rPr>
      </w:pPr>
    </w:p>
    <w:p w:rsidR="00B1614E" w:rsidRPr="00B1614E" w:rsidRDefault="00B1614E">
      <w:pPr>
        <w:jc w:val="both"/>
        <w:rPr>
          <w:sz w:val="40"/>
          <w:szCs w:val="40"/>
        </w:rPr>
      </w:pPr>
    </w:p>
    <w:sectPr w:rsidR="00B1614E" w:rsidRPr="00B1614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6EC" w:rsidRDefault="00CF56EC" w:rsidP="00326A85">
      <w:pPr>
        <w:spacing w:after="0" w:line="240" w:lineRule="auto"/>
      </w:pPr>
      <w:r>
        <w:separator/>
      </w:r>
    </w:p>
  </w:endnote>
  <w:endnote w:type="continuationSeparator" w:id="0">
    <w:p w:rsidR="00CF56EC" w:rsidRDefault="00CF56EC" w:rsidP="00326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2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1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5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5A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A85" w:rsidRDefault="00AF0C7E">
    <w:pPr>
      <w:pStyle w:val="Footer"/>
    </w:pPr>
    <w:r>
      <w:rPr>
        <w:b/>
        <w:noProof/>
        <w:color w:val="7030A0"/>
        <w:sz w:val="48"/>
        <w:szCs w:val="48"/>
        <w:lang w:eastAsia="en-AU"/>
      </w:rPr>
      <w:drawing>
        <wp:inline distT="0" distB="0" distL="0" distR="0" wp14:anchorId="26720BAF" wp14:editId="0037103F">
          <wp:extent cx="5638800" cy="745581"/>
          <wp:effectExtent l="0" t="0" r="0" b="0"/>
          <wp:docPr id="4" name="Picture 4" descr="C:\Users\Ann\AppData\Local\Microsoft\Windows\Temporary Internet Files\Content.IE5\70NO0FSH\MC900001254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\AppData\Local\Microsoft\Windows\Temporary Internet Files\Content.IE5\70NO0FSH\MC900001254[1]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1" cy="745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6EC" w:rsidRDefault="00CF56EC" w:rsidP="00326A85">
      <w:pPr>
        <w:spacing w:after="0" w:line="240" w:lineRule="auto"/>
      </w:pPr>
      <w:r>
        <w:separator/>
      </w:r>
    </w:p>
  </w:footnote>
  <w:footnote w:type="continuationSeparator" w:id="0">
    <w:p w:rsidR="00CF56EC" w:rsidRDefault="00CF56EC" w:rsidP="00326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7E" w:rsidRDefault="00AF0C7E">
    <w:pPr>
      <w:pStyle w:val="Header"/>
    </w:pPr>
  </w:p>
  <w:p w:rsidR="00AF0C7E" w:rsidRDefault="009F0F72">
    <w:pPr>
      <w:pStyle w:val="Header"/>
    </w:pPr>
    <w:r>
      <w:rPr>
        <w:b/>
        <w:noProof/>
        <w:color w:val="7030A0"/>
        <w:sz w:val="48"/>
        <w:szCs w:val="48"/>
        <w:lang w:eastAsia="en-AU"/>
      </w:rPr>
      <w:drawing>
        <wp:inline distT="0" distB="0" distL="0" distR="0" wp14:anchorId="4D19A787" wp14:editId="6C3CB311">
          <wp:extent cx="5638800" cy="745581"/>
          <wp:effectExtent l="0" t="0" r="0" b="0"/>
          <wp:docPr id="5" name="Picture 5" descr="C:\Users\Ann\AppData\Local\Microsoft\Windows\Temporary Internet Files\Content.IE5\70NO0FSH\MC900001254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\AppData\Local\Microsoft\Windows\Temporary Internet Files\Content.IE5\70NO0FSH\MC900001254[1]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1" cy="745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D9"/>
    <w:rsid w:val="00015D32"/>
    <w:rsid w:val="00080957"/>
    <w:rsid w:val="00326A85"/>
    <w:rsid w:val="003A1163"/>
    <w:rsid w:val="0055501A"/>
    <w:rsid w:val="00635143"/>
    <w:rsid w:val="007E01CD"/>
    <w:rsid w:val="007E69F4"/>
    <w:rsid w:val="008C4D98"/>
    <w:rsid w:val="008F0BD3"/>
    <w:rsid w:val="008F39D4"/>
    <w:rsid w:val="00997145"/>
    <w:rsid w:val="009F0F72"/>
    <w:rsid w:val="00AF0C7E"/>
    <w:rsid w:val="00B1614E"/>
    <w:rsid w:val="00B161E4"/>
    <w:rsid w:val="00B17FD7"/>
    <w:rsid w:val="00C04296"/>
    <w:rsid w:val="00C75F4B"/>
    <w:rsid w:val="00CF56EC"/>
    <w:rsid w:val="00D01253"/>
    <w:rsid w:val="00D35496"/>
    <w:rsid w:val="00D544D9"/>
    <w:rsid w:val="00EE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9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1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FD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F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6A8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26A85"/>
  </w:style>
  <w:style w:type="paragraph" w:styleId="Footer">
    <w:name w:val="footer"/>
    <w:basedOn w:val="Normal"/>
    <w:link w:val="FooterChar"/>
    <w:uiPriority w:val="99"/>
    <w:unhideWhenUsed/>
    <w:rsid w:val="00326A8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26A85"/>
  </w:style>
  <w:style w:type="character" w:styleId="Hyperlink">
    <w:name w:val="Hyperlink"/>
    <w:basedOn w:val="DefaultParagraphFont"/>
    <w:uiPriority w:val="99"/>
    <w:unhideWhenUsed/>
    <w:rsid w:val="000809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9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1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FD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F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6A8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26A85"/>
  </w:style>
  <w:style w:type="paragraph" w:styleId="Footer">
    <w:name w:val="footer"/>
    <w:basedOn w:val="Normal"/>
    <w:link w:val="FooterChar"/>
    <w:uiPriority w:val="99"/>
    <w:unhideWhenUsed/>
    <w:rsid w:val="00326A8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26A85"/>
  </w:style>
  <w:style w:type="character" w:styleId="Hyperlink">
    <w:name w:val="Hyperlink"/>
    <w:basedOn w:val="DefaultParagraphFont"/>
    <w:uiPriority w:val="99"/>
    <w:unhideWhenUsed/>
    <w:rsid w:val="000809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pyright.org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7F8EF-7FE8-4B6A-949C-F8C00E28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Lend Lease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Searle, Deborah</dc:creator>
  <cp:lastModifiedBy>Ann</cp:lastModifiedBy>
  <cp:revision>2</cp:revision>
  <cp:lastPrinted>2014-03-19T07:42:00Z</cp:lastPrinted>
  <dcterms:created xsi:type="dcterms:W3CDTF">2014-11-11T13:12:00Z</dcterms:created>
  <dcterms:modified xsi:type="dcterms:W3CDTF">2014-11-11T13:12:00Z</dcterms:modified>
</cp:coreProperties>
</file>